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B27E">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bookmarkStart w:id="2" w:name="_GoBack"/>
      <w:bookmarkEnd w:id="2"/>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082C2A7B">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25576BA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南宁市江南区五一东路20号南化第一生活区幼儿园</w:t>
            </w: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1C97FAB3">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7BBA669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0D579A2">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C620C3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998B4C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779C189">
            <w:pPr>
              <w:jc w:val="center"/>
              <w:rPr>
                <w:rFonts w:hint="eastAsia" w:ascii="宋体" w:hAnsi="宋体" w:eastAsia="宋体" w:cs="宋体"/>
                <w:color w:val="000000"/>
                <w:sz w:val="24"/>
                <w:highlight w:val="none"/>
                <w:lang w:eastAsia="zh-CN"/>
              </w:rPr>
            </w:pPr>
          </w:p>
        </w:tc>
      </w:tr>
      <w:tr w14:paraId="3FCD6B0A">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04BCD4EE">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F35DE59">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0707132">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F2695FB">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DBCAED6">
            <w:pPr>
              <w:jc w:val="center"/>
              <w:rPr>
                <w:rFonts w:ascii="宋体" w:hAnsi="宋体" w:eastAsia="宋体" w:cs="宋体"/>
                <w:color w:val="000000"/>
                <w:sz w:val="24"/>
                <w:highlight w:val="none"/>
              </w:rPr>
            </w:pPr>
          </w:p>
        </w:tc>
      </w:tr>
      <w:tr w14:paraId="759625A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4926CDC">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B31A43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B63BE9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8FC23D7">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60D56EF">
            <w:pPr>
              <w:jc w:val="center"/>
              <w:rPr>
                <w:rFonts w:ascii="宋体" w:hAnsi="宋体" w:eastAsia="宋体" w:cs="宋体"/>
                <w:color w:val="000000"/>
                <w:sz w:val="24"/>
                <w:highlight w:val="none"/>
              </w:rPr>
            </w:pPr>
          </w:p>
        </w:tc>
      </w:tr>
      <w:tr w14:paraId="6AF389D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4614C93D">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9A0CE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4CC4D806">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1DC1F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126973D3">
            <w:pPr>
              <w:jc w:val="center"/>
              <w:rPr>
                <w:rFonts w:ascii="宋体" w:hAnsi="宋体" w:eastAsia="宋体" w:cs="宋体"/>
                <w:color w:val="000000"/>
                <w:sz w:val="24"/>
                <w:highlight w:val="none"/>
              </w:rPr>
            </w:pPr>
          </w:p>
        </w:tc>
      </w:tr>
      <w:tr w14:paraId="7C3AF6BF">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4D942C3">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7B50BB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4E7BC5FB">
            <w:pPr>
              <w:jc w:val="center"/>
              <w:rPr>
                <w:rFonts w:ascii="宋体" w:hAnsi="宋体" w:eastAsia="宋体" w:cs="宋体"/>
                <w:color w:val="000000"/>
                <w:sz w:val="24"/>
                <w:highlight w:val="none"/>
              </w:rPr>
            </w:pPr>
          </w:p>
        </w:tc>
      </w:tr>
      <w:tr w14:paraId="68B3186A">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527B8CF8">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7E42C0B">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450E4B2E">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2F28CB3C">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18FA03CB">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653FE8C">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03858D6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45A20A59">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411470D5">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1330D1F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4700D55E">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0E6D4C5B">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A99B63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0DC8B00A">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8C1066D">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F59F2A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6F07A2FE">
      <w:pPr>
        <w:rPr>
          <w:rFonts w:hint="eastAsia"/>
          <w:highlight w:val="none"/>
          <w:lang w:val="en-US" w:eastAsia="zh-CN"/>
        </w:rPr>
      </w:pPr>
    </w:p>
    <w:p w14:paraId="2502D159">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val="en-US" w:eastAsia="zh-CN"/>
        </w:rPr>
        <w:t>南宁市江南区五一东路20号南化第一生活区幼儿园</w:t>
      </w:r>
      <w:r>
        <w:rPr>
          <w:rFonts w:hint="eastAsia" w:ascii="方正小标宋_GBK" w:hAnsi="方正小标宋_GBK" w:eastAsia="方正小标宋_GBK" w:cs="方正小标宋_GBK"/>
          <w:kern w:val="0"/>
          <w:sz w:val="40"/>
          <w:szCs w:val="40"/>
          <w:highlight w:val="none"/>
          <w:lang w:eastAsia="zh-CN"/>
        </w:rPr>
        <w:t>竞租承诺书</w:t>
      </w:r>
    </w:p>
    <w:p w14:paraId="5DEAFED4">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05B0DBA3">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77C5830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6C367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5D3FA2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66A9B25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283CA33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13E5A0B">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110C0CD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189F594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34337EE5">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27C9A019">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2077172C">
      <w:pPr>
        <w:spacing w:line="500" w:lineRule="exact"/>
        <w:rPr>
          <w:highlight w:val="none"/>
        </w:rPr>
      </w:pPr>
    </w:p>
    <w:p w14:paraId="7B341D0C">
      <w:pPr>
        <w:spacing w:line="500" w:lineRule="exact"/>
        <w:rPr>
          <w:highlight w:val="none"/>
        </w:rPr>
      </w:pPr>
    </w:p>
    <w:p w14:paraId="355771A4">
      <w:pPr>
        <w:spacing w:line="500" w:lineRule="exact"/>
        <w:rPr>
          <w:highlight w:val="none"/>
        </w:rPr>
      </w:pPr>
    </w:p>
    <w:p w14:paraId="22B6BA1C">
      <w:pPr>
        <w:spacing w:line="500" w:lineRule="exact"/>
        <w:rPr>
          <w:highlight w:val="none"/>
        </w:rPr>
      </w:pPr>
    </w:p>
    <w:p w14:paraId="5E8F3D35">
      <w:pPr>
        <w:spacing w:line="500" w:lineRule="exact"/>
        <w:rPr>
          <w:highlight w:val="none"/>
        </w:rPr>
      </w:pPr>
    </w:p>
    <w:p w14:paraId="34F9A731">
      <w:pPr>
        <w:spacing w:line="500" w:lineRule="exact"/>
        <w:rPr>
          <w:highlight w:val="none"/>
        </w:rPr>
      </w:pPr>
    </w:p>
    <w:p w14:paraId="05896CEB">
      <w:pPr>
        <w:spacing w:line="500" w:lineRule="exact"/>
        <w:rPr>
          <w:highlight w:val="none"/>
        </w:rPr>
      </w:pPr>
    </w:p>
    <w:p w14:paraId="78903995">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08520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4D92AC9D">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南宁市江南区五一东路20号南化第一生活区幼儿园报价表</w:t>
            </w:r>
          </w:p>
        </w:tc>
      </w:tr>
      <w:tr w14:paraId="25493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45626BC8">
            <w:pPr>
              <w:jc w:val="center"/>
              <w:rPr>
                <w:rFonts w:hint="eastAsia" w:ascii="宋体" w:hAnsi="宋体" w:eastAsia="宋体" w:cs="宋体"/>
                <w:b/>
                <w:bCs/>
                <w:i w:val="0"/>
                <w:iCs w:val="0"/>
                <w:color w:val="000000"/>
                <w:sz w:val="40"/>
                <w:szCs w:val="40"/>
                <w:highlight w:val="none"/>
                <w:u w:val="none"/>
              </w:rPr>
            </w:pPr>
          </w:p>
        </w:tc>
      </w:tr>
      <w:tr w14:paraId="404B7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BFAB06B">
            <w:pPr>
              <w:jc w:val="center"/>
              <w:rPr>
                <w:rFonts w:hint="eastAsia" w:ascii="宋体" w:hAnsi="宋体" w:eastAsia="宋体" w:cs="宋体"/>
                <w:b/>
                <w:bCs/>
                <w:i w:val="0"/>
                <w:iCs w:val="0"/>
                <w:color w:val="000000"/>
                <w:sz w:val="40"/>
                <w:szCs w:val="40"/>
                <w:highlight w:val="none"/>
                <w:u w:val="none"/>
              </w:rPr>
            </w:pPr>
          </w:p>
        </w:tc>
      </w:tr>
      <w:tr w14:paraId="14F2D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1811DB6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南宁市江南区五一东路20号南化第一生活区幼儿园整体招租</w:t>
            </w:r>
          </w:p>
        </w:tc>
        <w:tc>
          <w:tcPr>
            <w:tcW w:w="3519" w:type="dxa"/>
            <w:tcBorders>
              <w:top w:val="single" w:color="auto" w:sz="4" w:space="0"/>
              <w:left w:val="single" w:color="auto" w:sz="4" w:space="0"/>
              <w:bottom w:val="single" w:color="auto" w:sz="4" w:space="0"/>
            </w:tcBorders>
            <w:noWrap/>
            <w:vAlign w:val="center"/>
          </w:tcPr>
          <w:p w14:paraId="1DDAA7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9E7B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26A9522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6671DA6">
            <w:pPr>
              <w:jc w:val="center"/>
              <w:rPr>
                <w:rFonts w:hint="eastAsia" w:ascii="宋体" w:hAnsi="宋体" w:eastAsia="宋体" w:cs="宋体"/>
                <w:b/>
                <w:bCs/>
                <w:i w:val="0"/>
                <w:iCs w:val="0"/>
                <w:color w:val="000000"/>
                <w:sz w:val="28"/>
                <w:szCs w:val="28"/>
                <w:highlight w:val="none"/>
                <w:u w:val="none"/>
              </w:rPr>
            </w:pPr>
          </w:p>
        </w:tc>
      </w:tr>
      <w:tr w14:paraId="0EC57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0F04D2B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81B919">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ED5DD4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114238C3">
            <w:pPr>
              <w:jc w:val="center"/>
              <w:rPr>
                <w:rFonts w:hint="eastAsia" w:ascii="宋体" w:hAnsi="宋体" w:eastAsia="宋体" w:cs="宋体"/>
                <w:i w:val="0"/>
                <w:iCs w:val="0"/>
                <w:color w:val="000000"/>
                <w:sz w:val="28"/>
                <w:szCs w:val="28"/>
                <w:highlight w:val="none"/>
                <w:u w:val="none"/>
              </w:rPr>
            </w:pPr>
          </w:p>
        </w:tc>
      </w:tr>
      <w:tr w14:paraId="74C7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561BF2F5">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956AC2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7B57251A">
            <w:pPr>
              <w:jc w:val="center"/>
              <w:rPr>
                <w:rFonts w:hint="eastAsia" w:ascii="宋体" w:hAnsi="宋体" w:eastAsia="宋体" w:cs="宋体"/>
                <w:i w:val="0"/>
                <w:iCs w:val="0"/>
                <w:color w:val="000000"/>
                <w:sz w:val="28"/>
                <w:szCs w:val="28"/>
                <w:highlight w:val="none"/>
                <w:u w:val="none"/>
              </w:rPr>
            </w:pPr>
          </w:p>
        </w:tc>
      </w:tr>
      <w:tr w14:paraId="0164E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04E8ECB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5F1E12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1E78CDB1">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4018D3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BE36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CC0103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DD1EDD8">
            <w:pPr>
              <w:jc w:val="center"/>
              <w:rPr>
                <w:rFonts w:hint="eastAsia" w:ascii="宋体" w:hAnsi="宋体" w:eastAsia="宋体" w:cs="宋体"/>
                <w:i w:val="0"/>
                <w:iCs w:val="0"/>
                <w:color w:val="000000"/>
                <w:sz w:val="24"/>
                <w:szCs w:val="24"/>
                <w:highlight w:val="none"/>
                <w:u w:val="none"/>
              </w:rPr>
            </w:pPr>
          </w:p>
        </w:tc>
      </w:tr>
    </w:tbl>
    <w:p w14:paraId="05B5629E">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0C7D8365">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6851E3C6">
      <w:pPr>
        <w:rPr>
          <w:rFonts w:hint="eastAsia"/>
          <w:lang w:val="en-US" w:eastAsia="zh-CN"/>
        </w:rPr>
      </w:pPr>
    </w:p>
    <w:p w14:paraId="6794FF70">
      <w:pPr>
        <w:rPr>
          <w:rFonts w:hint="eastAsia"/>
          <w:lang w:val="en-US" w:eastAsia="zh-CN"/>
        </w:rPr>
      </w:pPr>
    </w:p>
    <w:p w14:paraId="0693B7D6">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7FE8B256">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3D3CA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D3498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314D7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01216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65037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24278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16C93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9BBDB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5A0F4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5450F4A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7E199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BFA4D49">
      <w:pPr>
        <w:rPr>
          <w:rFonts w:hint="eastAsia" w:ascii="仿宋_GB2312" w:hAnsi="仿宋_GB2312" w:eastAsia="仿宋_GB2312" w:cs="仿宋_GB2312"/>
          <w:sz w:val="32"/>
          <w:szCs w:val="32"/>
          <w:highlight w:val="none"/>
        </w:rPr>
      </w:pPr>
    </w:p>
    <w:p w14:paraId="21013F63">
      <w:pPr>
        <w:rPr>
          <w:rFonts w:hint="eastAsia" w:ascii="仿宋_GB2312" w:hAnsi="仿宋_GB2312" w:eastAsia="仿宋_GB2312" w:cs="仿宋_GB2312"/>
          <w:sz w:val="32"/>
          <w:szCs w:val="32"/>
          <w:highlight w:val="none"/>
        </w:rPr>
      </w:pPr>
    </w:p>
    <w:p w14:paraId="7C056A8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7E55867">
      <w:pPr>
        <w:rPr>
          <w:rFonts w:hint="eastAsia" w:ascii="仿宋_GB2312" w:hAnsi="仿宋_GB2312" w:eastAsia="仿宋_GB2312" w:cs="仿宋_GB2312"/>
          <w:sz w:val="32"/>
          <w:szCs w:val="32"/>
          <w:highlight w:val="none"/>
        </w:rPr>
      </w:pPr>
    </w:p>
    <w:p w14:paraId="16476924">
      <w:pPr>
        <w:rPr>
          <w:rFonts w:hint="eastAsia" w:ascii="仿宋_GB2312" w:hAnsi="仿宋_GB2312" w:eastAsia="仿宋_GB2312" w:cs="仿宋_GB2312"/>
          <w:sz w:val="32"/>
          <w:szCs w:val="32"/>
          <w:highlight w:val="none"/>
        </w:rPr>
      </w:pPr>
    </w:p>
    <w:p w14:paraId="77E3823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2231574A">
      <w:pPr>
        <w:rPr>
          <w:highlight w:val="none"/>
        </w:rPr>
      </w:pPr>
    </w:p>
    <w:p w14:paraId="1FD863A2">
      <w:pPr>
        <w:spacing w:line="500" w:lineRule="exact"/>
        <w:rPr>
          <w:highlight w:val="none"/>
        </w:rPr>
      </w:pPr>
    </w:p>
    <w:p w14:paraId="526E3E38">
      <w:pPr>
        <w:sectPr>
          <w:footerReference r:id="rId3" w:type="default"/>
          <w:pgSz w:w="11906" w:h="16838"/>
          <w:pgMar w:top="1440" w:right="1800" w:bottom="1440" w:left="1800" w:header="851" w:footer="992" w:gutter="0"/>
          <w:pgNumType w:fmt="numberInDash"/>
          <w:cols w:space="720" w:num="1"/>
          <w:docGrid w:type="lines" w:linePitch="312" w:charSpace="0"/>
        </w:sectPr>
      </w:pPr>
    </w:p>
    <w:p w14:paraId="3464B5D4">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6B3080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67FDDD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（2025）-</w:t>
      </w:r>
    </w:p>
    <w:p w14:paraId="2BE9BD68">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1654FD0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32413B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64398FE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47BC92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135AF5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0809556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795D7B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p>
    <w:p w14:paraId="3985617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03940F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538E26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1142CE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6C7741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w:t>
      </w:r>
      <w:r>
        <w:rPr>
          <w:rFonts w:hint="eastAsia" w:ascii="仿宋_GB2312" w:hAnsi="仿宋_GB2312" w:eastAsia="仿宋_GB2312" w:cs="仿宋_GB2312"/>
          <w:color w:val="auto"/>
          <w:sz w:val="32"/>
          <w:szCs w:val="32"/>
          <w:highlight w:val="none"/>
        </w:rPr>
        <w:t>围</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：①服务协调工作；②抄表计量、代收水电；③消防安全监督（每户签订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2438F6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2CE891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702C9D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u w:val="single"/>
          <w:lang w:val="en-US" w:eastAsia="zh-CN"/>
        </w:rPr>
        <w:t>半</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rPr>
        <w:t>为一个计租期支付。首期租金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在本合同签订时支付，以后各期租金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在当期计租期届满5日前交清下个计租期的租金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。逾期不交，每逾期一日，乙方需按</w:t>
      </w:r>
      <w:r>
        <w:rPr>
          <w:rFonts w:hint="eastAsia" w:ascii="仿宋_GB2312" w:hAnsi="仿宋_GB2312" w:eastAsia="仿宋_GB2312" w:cs="仿宋_GB2312"/>
          <w:color w:val="auto"/>
          <w:sz w:val="32"/>
          <w:szCs w:val="32"/>
          <w:highlight w:val="none"/>
          <w:lang w:val="en-US" w:eastAsia="zh-CN"/>
        </w:rPr>
        <w:t>本合同约定向</w:t>
      </w:r>
      <w:r>
        <w:rPr>
          <w:rFonts w:hint="eastAsia" w:ascii="仿宋_GB2312" w:hAnsi="仿宋_GB2312" w:eastAsia="仿宋_GB2312" w:cs="仿宋_GB2312"/>
          <w:color w:val="auto"/>
          <w:sz w:val="32"/>
          <w:szCs w:val="32"/>
          <w:highlight w:val="none"/>
        </w:rPr>
        <w:t>甲方支付</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逾期不完成搬离的，视为放弃相关物品物权，并交由甲方处置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由此产生的费用、损失由乙方自行承担</w:t>
      </w:r>
      <w:r>
        <w:rPr>
          <w:rFonts w:hint="eastAsia" w:ascii="仿宋_GB2312" w:hAnsi="仿宋_GB2312" w:eastAsia="仿宋_GB2312" w:cs="仿宋_GB2312"/>
          <w:sz w:val="32"/>
          <w:szCs w:val="32"/>
        </w:rPr>
        <w:t>。</w:t>
      </w:r>
    </w:p>
    <w:p w14:paraId="59B03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之日乙方应向甲方支付首次租金及</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)、房屋押金人民币</w:t>
      </w:r>
      <w:r>
        <w:rPr>
          <w:rFonts w:hint="eastAsia" w:ascii="仿宋_GB2312" w:hAnsi="仿宋_GB2312" w:eastAsia="仿宋_GB2312" w:cs="仿宋_GB2312"/>
          <w:sz w:val="32"/>
          <w:szCs w:val="32"/>
          <w:lang w:val="en-US" w:eastAsia="zh-CN"/>
        </w:rPr>
        <w:t>¥</w:t>
      </w:r>
      <w:bookmarkStart w:id="0" w:name="OLE_LINK5"/>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、水电押金人民币</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合同生效。</w:t>
      </w:r>
    </w:p>
    <w:p w14:paraId="1C6626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（3）租金</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sz w:val="32"/>
          <w:szCs w:val="32"/>
        </w:rPr>
        <w:t>服务费及</w:t>
      </w:r>
      <w:r>
        <w:rPr>
          <w:rFonts w:hint="eastAsia" w:ascii="仿宋_GB2312" w:hAnsi="仿宋_GB2312" w:eastAsia="仿宋_GB2312" w:cs="仿宋_GB2312"/>
          <w:sz w:val="32"/>
          <w:szCs w:val="32"/>
          <w:lang w:eastAsia="zh-CN"/>
        </w:rPr>
        <w:t>押金、水电押金</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u w:val="single"/>
        </w:rPr>
        <w:t>转账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转账</w:t>
      </w:r>
      <w:r>
        <w:rPr>
          <w:rFonts w:hint="eastAsia" w:ascii="仿宋_GB2312" w:hAnsi="仿宋_GB2312" w:eastAsia="仿宋_GB2312" w:cs="仿宋_GB2312"/>
          <w:sz w:val="32"/>
          <w:szCs w:val="32"/>
        </w:rPr>
        <w:t>、现金、微信）方式支付，如采用转账支付，转入账号为：</w:t>
      </w:r>
      <w:r>
        <w:rPr>
          <w:rFonts w:hint="eastAsia" w:ascii="仿宋_GB2312" w:hAnsi="仿宋_GB2312" w:eastAsia="仿宋_GB2312" w:cs="仿宋_GB2312"/>
          <w:sz w:val="32"/>
          <w:szCs w:val="32"/>
          <w:u w:val="none"/>
          <w:lang w:val="en-US" w:eastAsia="zh-CN"/>
        </w:rPr>
        <w:t>172612010112771355</w:t>
      </w: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eastAsia="zh-CN"/>
        </w:rPr>
        <w:t>南宁市区农村信用合作联社营业部</w:t>
      </w:r>
      <w:r>
        <w:rPr>
          <w:rFonts w:hint="eastAsia" w:ascii="仿宋_GB2312" w:hAnsi="仿宋_GB2312" w:eastAsia="仿宋_GB2312" w:cs="仿宋_GB2312"/>
          <w:sz w:val="32"/>
          <w:szCs w:val="32"/>
        </w:rPr>
        <w:t>；开户名：</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sz w:val="32"/>
          <w:szCs w:val="32"/>
        </w:rPr>
        <w:t>。</w:t>
      </w:r>
    </w:p>
    <w:p w14:paraId="37EC299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其他费用的承担</w:t>
      </w:r>
    </w:p>
    <w:p w14:paraId="16A246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1、租赁期间，使用该租赁物所发生的水电费（含耗损公摊部分）、室内维护、门前三包等一切费用由乙方负责。甲方代环卫部门收取乙方</w:t>
      </w:r>
      <w:r>
        <w:rPr>
          <w:rFonts w:hint="eastAsia" w:ascii="仿宋_GB2312" w:hAnsi="仿宋_GB2312" w:eastAsia="仿宋_GB2312" w:cs="仿宋_GB2312"/>
          <w:sz w:val="32"/>
          <w:szCs w:val="32"/>
          <w:highlight w:val="none"/>
        </w:rPr>
        <w:t>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60ADD9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w:t>
      </w:r>
      <w:r>
        <w:rPr>
          <w:rFonts w:hint="eastAsia" w:ascii="仿宋_GB2312" w:hAnsi="仿宋_GB2312" w:eastAsia="仿宋_GB2312" w:cs="仿宋_GB2312"/>
          <w:sz w:val="32"/>
          <w:szCs w:val="32"/>
        </w:rPr>
        <w:t>电等措施督促乙方缴费，由此造成的损失由乙方自行承担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乙方如需要改变水电线路，事先应报告并征得甲方同意。如发现有盗用行为则按水电部门规定处罚。</w:t>
      </w:r>
    </w:p>
    <w:p w14:paraId="1574DE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3、租赁期间，房屋和土地的产权税由甲方依法</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。如果发生政府有关部门征收本合同中未列出项目但与该房屋有关的费用，由甲方负担。</w:t>
      </w:r>
    </w:p>
    <w:p w14:paraId="249A1F5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租赁标的物的转租</w:t>
      </w:r>
    </w:p>
    <w:p w14:paraId="71A645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1、租赁期间乙方无权私自将房屋转租他人，在租赁期内需转租的必须向甲方申请办理转租手续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否则，甲方有权无条件收回房屋。</w:t>
      </w:r>
    </w:p>
    <w:p w14:paraId="7ABCC9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2、乙方在租赁期内提前退租的，押金一律不退。</w:t>
      </w:r>
    </w:p>
    <w:p w14:paraId="04D868E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租赁标的物的修缮及装修</w:t>
      </w:r>
    </w:p>
    <w:p w14:paraId="772C0B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7268FF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69D0EE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lang w:eastAsia="zh-CN"/>
        </w:rPr>
        <w:t>其他的</w:t>
      </w:r>
      <w:r>
        <w:rPr>
          <w:rFonts w:hint="eastAsia" w:ascii="仿宋_GB2312" w:hAnsi="仿宋_GB2312" w:eastAsia="仿宋_GB2312" w:cs="仿宋_GB2312"/>
          <w:sz w:val="32"/>
          <w:szCs w:val="32"/>
        </w:rPr>
        <w:t>装修不得拆除或毁坏（包括甲方同意乙方对租赁房屋进行装修产生的装修物），否则甲方有权相应的</w:t>
      </w:r>
      <w:r>
        <w:rPr>
          <w:rFonts w:hint="eastAsia" w:ascii="仿宋_GB2312" w:hAnsi="仿宋_GB2312" w:eastAsia="仿宋_GB2312" w:cs="仿宋_GB2312"/>
          <w:sz w:val="32"/>
          <w:szCs w:val="32"/>
          <w:lang w:eastAsia="zh-CN"/>
        </w:rPr>
        <w:t>扣除乙方押金</w:t>
      </w:r>
      <w:r>
        <w:rPr>
          <w:rFonts w:hint="eastAsia" w:ascii="仿宋_GB2312" w:hAnsi="仿宋_GB2312" w:eastAsia="仿宋_GB2312" w:cs="仿宋_GB2312"/>
          <w:sz w:val="32"/>
          <w:szCs w:val="32"/>
        </w:rPr>
        <w:t>。对于乙方的设计及装修，甲方不</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任何作价补偿。</w:t>
      </w:r>
    </w:p>
    <w:p w14:paraId="5A5E9B6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
          <w:bCs/>
          <w:sz w:val="32"/>
          <w:szCs w:val="32"/>
          <w:lang w:val="en-US" w:eastAsia="zh-CN"/>
        </w:rPr>
        <w:t>双方</w:t>
      </w:r>
      <w:r>
        <w:rPr>
          <w:rFonts w:hint="eastAsia" w:ascii="仿宋_GB2312" w:hAnsi="仿宋_GB2312" w:eastAsia="仿宋_GB2312" w:cs="仿宋_GB2312"/>
          <w:b/>
          <w:bCs/>
          <w:sz w:val="32"/>
          <w:szCs w:val="32"/>
        </w:rPr>
        <w:t>权利</w:t>
      </w:r>
      <w:r>
        <w:rPr>
          <w:rFonts w:hint="eastAsia" w:ascii="仿宋_GB2312" w:hAnsi="仿宋_GB2312" w:eastAsia="仿宋_GB2312" w:cs="仿宋_GB2312"/>
          <w:b/>
          <w:bCs/>
          <w:sz w:val="32"/>
          <w:szCs w:val="32"/>
          <w:lang w:val="en-US" w:eastAsia="zh-CN"/>
        </w:rPr>
        <w:t>义务</w:t>
      </w:r>
    </w:p>
    <w:p w14:paraId="56010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377054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221E59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74C8AF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400A5C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621BE0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物业租赁</w:t>
      </w:r>
      <w:r>
        <w:rPr>
          <w:rFonts w:hint="eastAsia" w:ascii="仿宋_GB2312" w:hAnsi="仿宋_GB2312" w:eastAsia="仿宋_GB2312" w:cs="仿宋_GB2312"/>
          <w:color w:val="auto"/>
          <w:sz w:val="32"/>
          <w:szCs w:val="32"/>
        </w:rPr>
        <w:t>安全协议书》</w:t>
      </w:r>
      <w:r>
        <w:rPr>
          <w:rFonts w:hint="eastAsia" w:ascii="仿宋_GB2312" w:hAnsi="仿宋_GB2312" w:eastAsia="仿宋_GB2312" w:cs="仿宋_GB2312"/>
          <w:color w:val="auto"/>
          <w:sz w:val="32"/>
          <w:szCs w:val="32"/>
          <w:lang w:eastAsia="zh-CN"/>
        </w:rPr>
        <w:t>；</w:t>
      </w:r>
    </w:p>
    <w:p w14:paraId="4C15FB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4A0BD0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9DCFA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w:t>
      </w:r>
      <w:r>
        <w:rPr>
          <w:rFonts w:hint="eastAsia" w:ascii="仿宋_GB2312" w:hAnsi="仿宋_GB2312" w:eastAsia="仿宋_GB2312" w:cs="仿宋_GB2312"/>
          <w:sz w:val="32"/>
          <w:szCs w:val="32"/>
          <w:highlight w:val="none"/>
        </w:rPr>
        <w:t>出租</w:t>
      </w:r>
      <w:r>
        <w:rPr>
          <w:rFonts w:hint="eastAsia" w:ascii="仿宋_GB2312" w:hAnsi="仿宋_GB2312" w:eastAsia="仿宋_GB2312" w:cs="仿宋_GB2312"/>
          <w:sz w:val="32"/>
          <w:szCs w:val="32"/>
          <w:highlight w:val="none"/>
          <w:lang w:val="en-US" w:eastAsia="zh-CN"/>
        </w:rPr>
        <w:t>场地（</w:t>
      </w:r>
      <w:r>
        <w:rPr>
          <w:rFonts w:hint="eastAsia" w:ascii="仿宋_GB2312" w:hAnsi="仿宋_GB2312" w:eastAsia="仿宋_GB2312" w:cs="仿宋_GB2312"/>
          <w:sz w:val="32"/>
          <w:szCs w:val="32"/>
          <w:highlight w:val="none"/>
        </w:rPr>
        <w:t>房屋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张贴通</w:t>
      </w:r>
      <w:r>
        <w:rPr>
          <w:rFonts w:hint="eastAsia" w:ascii="仿宋_GB2312" w:hAnsi="仿宋_GB2312" w:eastAsia="仿宋_GB2312" w:cs="仿宋_GB2312"/>
          <w:sz w:val="32"/>
          <w:szCs w:val="32"/>
        </w:rPr>
        <w:t>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722734E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7EA5732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75B7E70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3D7FF8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71757C0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868C624">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141AC166">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016BF50E">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2D960138">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4181D9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521C113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0937D4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69A822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5209D77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548C5B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4748FB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04710C0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41428936">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FB95753">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4EBC945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17AD256D">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1D5195F9">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653A2875">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49FEE1C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3A3B6B3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042E2CE0">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1458A60F">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79F90A6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5E723835">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041A2071">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442D8355">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54776CE2">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49FBFFE9">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57DECF95">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0AE511E0">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67545C3">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070A10F6">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367A19C">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36DB1401">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E03E6D4">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10CD28BA">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662A6197">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7B135F0D">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35D6CA58">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089C59E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1FF752B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58200C5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0D0CDDA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21B2554B">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03AA40BE">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D9B39DB">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72938A8B">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7BFEF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DCBDB49">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77089FD0">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D9802F7">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F0F1002">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666CE91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41B5815C">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0564141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341222F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793226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5AEE015B">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D4B7BD0">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405DAA00">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4F57061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44E1F5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24FF69">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08BDD7A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6EAC399D">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44E558B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532FF450">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14B7FF38">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40BF78B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20658F">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57D4C1D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5DF91207">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01D28203">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20BF8E7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06EC6939">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1D7DCFF8">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43825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D29956">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29921A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5DD9F9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3D86D9A8">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5F9423DC">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515D994A">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FB6DAF3">
      <w:pPr>
        <w:rPr>
          <w:rFonts w:hint="eastAsia" w:ascii="Calibri" w:hAnsi="Calibri" w:eastAsia="仿宋_GB2312" w:cs="Calibri"/>
          <w:color w:val="000000"/>
          <w:kern w:val="0"/>
          <w:sz w:val="32"/>
          <w:szCs w:val="32"/>
        </w:rPr>
      </w:pPr>
    </w:p>
    <w:p w14:paraId="5891A002">
      <w:pPr>
        <w:rPr>
          <w:rFonts w:hint="eastAsia" w:ascii="Calibri" w:hAnsi="Calibri" w:eastAsia="仿宋_GB2312" w:cs="Calibri"/>
          <w:color w:val="000000"/>
          <w:kern w:val="0"/>
          <w:sz w:val="32"/>
          <w:szCs w:val="32"/>
        </w:rPr>
      </w:pPr>
    </w:p>
    <w:p w14:paraId="62E55B8E">
      <w:pPr>
        <w:rPr>
          <w:rFonts w:hint="eastAsia" w:ascii="Calibri" w:hAnsi="Calibri" w:eastAsia="仿宋_GB2312" w:cs="Calibri"/>
          <w:color w:val="000000"/>
          <w:kern w:val="0"/>
          <w:sz w:val="32"/>
          <w:szCs w:val="32"/>
        </w:rPr>
      </w:pPr>
    </w:p>
    <w:p w14:paraId="1551DCFB">
      <w:pPr>
        <w:rPr>
          <w:rFonts w:hint="eastAsia" w:ascii="Calibri" w:hAnsi="Calibri" w:eastAsia="仿宋_GB2312" w:cs="Calibri"/>
          <w:color w:val="000000"/>
          <w:kern w:val="0"/>
          <w:sz w:val="32"/>
          <w:szCs w:val="32"/>
        </w:rPr>
      </w:pPr>
    </w:p>
    <w:p w14:paraId="7A4E2891">
      <w:pPr>
        <w:rPr>
          <w:rFonts w:hint="eastAsia" w:ascii="Calibri" w:hAnsi="Calibri" w:eastAsia="仿宋_GB2312" w:cs="Calibri"/>
          <w:color w:val="000000"/>
          <w:kern w:val="0"/>
          <w:sz w:val="32"/>
          <w:szCs w:val="32"/>
        </w:rPr>
      </w:pPr>
    </w:p>
    <w:p w14:paraId="2AFF9389">
      <w:pPr>
        <w:rPr>
          <w:rFonts w:hint="eastAsia" w:ascii="Calibri" w:hAnsi="Calibri" w:eastAsia="仿宋_GB2312" w:cs="Calibri"/>
          <w:color w:val="000000"/>
          <w:kern w:val="0"/>
          <w:sz w:val="32"/>
          <w:szCs w:val="32"/>
        </w:rPr>
      </w:pPr>
    </w:p>
    <w:p w14:paraId="4BCC7BAB">
      <w:pPr>
        <w:rPr>
          <w:rFonts w:hint="eastAsia" w:ascii="Calibri" w:hAnsi="Calibri" w:eastAsia="仿宋_GB2312" w:cs="Calibri"/>
          <w:color w:val="000000"/>
          <w:kern w:val="0"/>
          <w:sz w:val="32"/>
          <w:szCs w:val="32"/>
        </w:rPr>
      </w:pPr>
    </w:p>
    <w:p w14:paraId="1CDAC7CB">
      <w:pPr>
        <w:rPr>
          <w:rFonts w:ascii="Calibri" w:hAnsi="Calibri" w:eastAsia="仿宋_GB2312" w:cs="Calibri"/>
          <w:color w:val="000000"/>
          <w:kern w:val="0"/>
          <w:sz w:val="32"/>
          <w:szCs w:val="32"/>
        </w:rPr>
      </w:pPr>
    </w:p>
    <w:p w14:paraId="7270C43A">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7F9DDCE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6E419D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3700E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6E638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D9C9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16228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4F187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28E24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6E1E4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6B81C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144C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5F637E4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7C99D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660C7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C174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21A53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75A6A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47AF7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470098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5ED40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486353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76B338B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3EB56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6409F2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221355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78C6F0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743B75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489CD6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117C7E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0B1721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44225C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38FFA947">
      <w:pPr>
        <w:snapToGrid w:val="0"/>
        <w:spacing w:beforeLines="50" w:afterLines="50" w:line="320" w:lineRule="exact"/>
        <w:rPr>
          <w:rFonts w:ascii="仿宋_GB2312" w:hAnsi="宋体" w:eastAsia="仿宋_GB2312"/>
          <w:sz w:val="28"/>
          <w:szCs w:val="28"/>
        </w:rPr>
      </w:pPr>
    </w:p>
    <w:p w14:paraId="2F138F43"/>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F8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4C4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E08F988">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8739">
    <w:pPr>
      <w:pStyle w:val="4"/>
      <w:framePr w:wrap="around" w:vAnchor="text" w:hAnchor="margin" w:xAlign="center" w:y="1"/>
      <w:rPr>
        <w:rStyle w:val="9"/>
      </w:rPr>
    </w:pPr>
    <w:r>
      <w:fldChar w:fldCharType="begin"/>
    </w:r>
    <w:r>
      <w:rPr>
        <w:rStyle w:val="9"/>
      </w:rPr>
      <w:instrText xml:space="preserve">PAGE  </w:instrText>
    </w:r>
    <w:r>
      <w:fldChar w:fldCharType="end"/>
    </w:r>
  </w:p>
  <w:p w14:paraId="3AE21BD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27E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A656B9A"/>
    <w:rsid w:val="0AC825AD"/>
    <w:rsid w:val="13D15F76"/>
    <w:rsid w:val="19335E79"/>
    <w:rsid w:val="19401F2D"/>
    <w:rsid w:val="195B488E"/>
    <w:rsid w:val="1981087F"/>
    <w:rsid w:val="200B6F8C"/>
    <w:rsid w:val="29D650FA"/>
    <w:rsid w:val="31046251"/>
    <w:rsid w:val="43200364"/>
    <w:rsid w:val="506230F3"/>
    <w:rsid w:val="58EA40C4"/>
    <w:rsid w:val="70F77806"/>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7387</Words>
  <Characters>7482</Characters>
  <Lines>0</Lines>
  <Paragraphs>0</Paragraphs>
  <TotalTime>3</TotalTime>
  <ScaleCrop>false</ScaleCrop>
  <LinksUpToDate>false</LinksUpToDate>
  <CharactersWithSpaces>8057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刘广露</cp:lastModifiedBy>
  <dcterms:modified xsi:type="dcterms:W3CDTF">2025-08-01T07:59:00Z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55B51EC79A9041C6913FB512C8487FC2_13</vt:lpwstr>
  </property>
  <property fmtid="{D5CDD505-2E9C-101B-9397-08002B2CF9AE}" pid="4" name="KSOTemplateDocerSaveRecord">
    <vt:lpwstr>eyJoZGlkIjoiOGIxMDI0ZTIxOGU1NDgwMjllMWQxYWJlZmFmZjQ3NjQiLCJ1c2VySWQiOiIzNjgyMjc2OTUifQ==</vt:lpwstr>
  </property>
</Properties>
</file>